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3A" w:rsidRDefault="0048553A">
      <w:pPr>
        <w:pStyle w:val="Titre1"/>
        <w:spacing w:before="480" w:after="24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34A3" w:rsidRPr="00686A5D" w:rsidRDefault="008934A3">
      <w:pPr>
        <w:pStyle w:val="Titre1"/>
        <w:spacing w:before="480" w:after="24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6A5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Calendrier de changement</w:t>
      </w:r>
      <w:r w:rsidRPr="00686A5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des cartouches chimiques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2366"/>
        <w:gridCol w:w="2459"/>
        <w:gridCol w:w="2125"/>
      </w:tblGrid>
      <w:tr w:rsidR="008934A3" w:rsidRPr="008934A3">
        <w:trPr>
          <w:cantSplit/>
          <w:trHeight w:val="2184"/>
          <w:jc w:val="center"/>
        </w:trPr>
        <w:tc>
          <w:tcPr>
            <w:tcW w:w="2494" w:type="dxa"/>
            <w:tcBorders>
              <w:top w:val="thickThinSmallGap" w:sz="18" w:space="0" w:color="C0C0C0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  <w:vAlign w:val="center"/>
          </w:tcPr>
          <w:p w:rsidR="008934A3" w:rsidRPr="008934A3" w:rsidRDefault="008934A3">
            <w:pPr>
              <w:spacing w:before="80"/>
              <w:jc w:val="center"/>
              <w:rPr>
                <w:rFonts w:ascii="Comic Sans MS" w:hAnsi="Comic Sans MS"/>
                <w:color w:val="333399"/>
                <w:sz w:val="20"/>
              </w:rPr>
            </w:pPr>
            <w:r w:rsidRPr="008934A3">
              <w:rPr>
                <w:rFonts w:ascii="Comic Sans MS" w:hAnsi="Comic Sans MS"/>
                <w:color w:val="333399"/>
                <w:sz w:val="20"/>
              </w:rPr>
              <w:t>Poste de travail</w:t>
            </w:r>
          </w:p>
        </w:tc>
        <w:tc>
          <w:tcPr>
            <w:tcW w:w="2366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8934A3" w:rsidRPr="008934A3" w:rsidRDefault="008934A3">
            <w:pPr>
              <w:spacing w:before="80"/>
              <w:jc w:val="center"/>
              <w:rPr>
                <w:rFonts w:ascii="Comic Sans MS" w:hAnsi="Comic Sans MS"/>
                <w:color w:val="333399"/>
                <w:sz w:val="20"/>
              </w:rPr>
            </w:pPr>
            <w:r w:rsidRPr="008934A3">
              <w:rPr>
                <w:rFonts w:ascii="Comic Sans MS" w:hAnsi="Comic Sans MS"/>
                <w:color w:val="333399"/>
                <w:sz w:val="20"/>
              </w:rPr>
              <w:t>Contaminants</w:t>
            </w:r>
          </w:p>
        </w:tc>
        <w:tc>
          <w:tcPr>
            <w:tcW w:w="2459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8934A3" w:rsidRPr="008934A3" w:rsidRDefault="008934A3">
            <w:pPr>
              <w:spacing w:before="80"/>
              <w:jc w:val="center"/>
              <w:rPr>
                <w:rFonts w:ascii="Comic Sans MS" w:hAnsi="Comic Sans MS"/>
                <w:color w:val="333399"/>
                <w:sz w:val="20"/>
              </w:rPr>
            </w:pPr>
            <w:r w:rsidRPr="008934A3">
              <w:rPr>
                <w:rFonts w:ascii="Comic Sans MS" w:hAnsi="Comic Sans MS"/>
                <w:color w:val="333399"/>
                <w:sz w:val="20"/>
              </w:rPr>
              <w:t>Cartouches chimiques utilisées</w:t>
            </w:r>
          </w:p>
        </w:tc>
        <w:tc>
          <w:tcPr>
            <w:tcW w:w="2125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  <w:vAlign w:val="center"/>
          </w:tcPr>
          <w:p w:rsidR="008934A3" w:rsidRPr="008934A3" w:rsidRDefault="008934A3">
            <w:pPr>
              <w:spacing w:before="80"/>
              <w:jc w:val="center"/>
              <w:rPr>
                <w:rFonts w:ascii="Comic Sans MS" w:hAnsi="Comic Sans MS"/>
                <w:color w:val="333399"/>
                <w:sz w:val="20"/>
                <w:vertAlign w:val="superscript"/>
              </w:rPr>
            </w:pPr>
            <w:r w:rsidRPr="008934A3">
              <w:rPr>
                <w:rFonts w:ascii="Comic Sans MS" w:hAnsi="Comic Sans MS"/>
                <w:color w:val="333399"/>
                <w:sz w:val="20"/>
              </w:rPr>
              <w:t>Fréquence de changement</w:t>
            </w:r>
            <w:r w:rsidRPr="008934A3">
              <w:rPr>
                <w:rStyle w:val="Appelnotedebasdep"/>
                <w:rFonts w:ascii="Comic Sans MS" w:hAnsi="Comic Sans MS"/>
                <w:color w:val="333399"/>
                <w:sz w:val="20"/>
              </w:rPr>
              <w:footnoteReference w:id="1"/>
            </w: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934A3">
        <w:trPr>
          <w:trHeight w:val="648"/>
          <w:jc w:val="center"/>
        </w:trPr>
        <w:tc>
          <w:tcPr>
            <w:tcW w:w="2494" w:type="dxa"/>
            <w:tcBorders>
              <w:top w:val="single" w:sz="18" w:space="0" w:color="A9A9A9"/>
              <w:left w:val="thickThinSmallGap" w:sz="18" w:space="0" w:color="C0C0C0"/>
              <w:bottom w:val="thickThinSmallGap" w:sz="18" w:space="0" w:color="C0C0C0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366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125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thickThinSmallGap" w:sz="18" w:space="0" w:color="C0C0C0"/>
            </w:tcBorders>
          </w:tcPr>
          <w:p w:rsidR="008934A3" w:rsidRDefault="008934A3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</w:tbl>
    <w:p w:rsidR="008934A3" w:rsidRDefault="008934A3">
      <w:pPr>
        <w:spacing w:before="80"/>
        <w:jc w:val="both"/>
        <w:rPr>
          <w:rFonts w:ascii="Comic Sans MS" w:hAnsi="Comic Sans MS"/>
          <w:color w:val="35359F"/>
          <w:sz w:val="22"/>
        </w:rPr>
      </w:pPr>
    </w:p>
    <w:sectPr w:rsidR="0089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152" w:left="1296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A3" w:rsidRDefault="008934A3">
      <w:r>
        <w:separator/>
      </w:r>
    </w:p>
  </w:endnote>
  <w:endnote w:type="continuationSeparator" w:id="0">
    <w:p w:rsidR="008934A3" w:rsidRDefault="0089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D1" w:rsidRDefault="00C308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A3" w:rsidRDefault="008934A3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A3" w:rsidRPr="008A3FF6" w:rsidRDefault="008934A3" w:rsidP="008934A3">
    <w:pPr>
      <w:pStyle w:val="Pieddepage"/>
      <w:rPr>
        <w:rFonts w:ascii="Comic Sans MS" w:hAnsi="Comic Sans MS"/>
        <w:color w:val="333399"/>
        <w:sz w:val="16"/>
        <w:szCs w:val="16"/>
      </w:rPr>
    </w:pPr>
    <w:r w:rsidRPr="008A3FF6">
      <w:rPr>
        <w:rFonts w:ascii="Comic Sans MS" w:hAnsi="Comic Sans MS"/>
        <w:color w:val="333399"/>
        <w:sz w:val="16"/>
        <w:szCs w:val="16"/>
      </w:rPr>
      <w:t>2</w:t>
    </w:r>
    <w:r w:rsidR="001167E2">
      <w:rPr>
        <w:rFonts w:ascii="Comic Sans MS" w:hAnsi="Comic Sans MS"/>
        <w:color w:val="333399"/>
        <w:sz w:val="16"/>
        <w:szCs w:val="16"/>
      </w:rPr>
      <w:t>015-10-20</w:t>
    </w:r>
  </w:p>
  <w:p w:rsidR="008934A3" w:rsidRDefault="008934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A3" w:rsidRDefault="008934A3">
      <w:pPr>
        <w:rPr>
          <w:color w:val="000080"/>
        </w:rPr>
      </w:pPr>
      <w:r>
        <w:rPr>
          <w:color w:val="000080"/>
        </w:rPr>
        <w:separator/>
      </w:r>
    </w:p>
  </w:footnote>
  <w:footnote w:type="continuationSeparator" w:id="0">
    <w:p w:rsidR="008934A3" w:rsidRDefault="008934A3">
      <w:r>
        <w:continuationSeparator/>
      </w:r>
    </w:p>
  </w:footnote>
  <w:footnote w:id="1">
    <w:p w:rsidR="008934A3" w:rsidRPr="008934A3" w:rsidRDefault="008934A3">
      <w:pPr>
        <w:pStyle w:val="Notedebasdepage"/>
        <w:ind w:left="288" w:hanging="288"/>
        <w:jc w:val="both"/>
        <w:rPr>
          <w:rFonts w:ascii="Comic Sans MS" w:hAnsi="Comic Sans MS"/>
          <w:color w:val="333399"/>
          <w:sz w:val="17"/>
        </w:rPr>
      </w:pPr>
      <w:r w:rsidRPr="008934A3">
        <w:rPr>
          <w:rStyle w:val="Appelnotedebasdep"/>
          <w:rFonts w:ascii="Comic Sans MS" w:hAnsi="Comic Sans MS"/>
          <w:color w:val="333399"/>
          <w:sz w:val="17"/>
        </w:rPr>
        <w:footnoteRef/>
      </w:r>
      <w:r w:rsidRPr="008934A3">
        <w:rPr>
          <w:rFonts w:ascii="Comic Sans MS" w:hAnsi="Comic Sans MS"/>
          <w:color w:val="333399"/>
          <w:sz w:val="17"/>
        </w:rPr>
        <w:t xml:space="preserve"> </w:t>
      </w:r>
      <w:r w:rsidRPr="008934A3">
        <w:rPr>
          <w:rFonts w:ascii="Comic Sans MS" w:hAnsi="Comic Sans MS"/>
          <w:color w:val="333399"/>
          <w:sz w:val="17"/>
        </w:rPr>
        <w:tab/>
        <w:t>Quelques cartouches possèdent des indicateurs de fin de service; ces cartouches doivent être changées dès que le dispositif signale la fin de service. Cependant, la plupart des cartouches n'en possèdent pas et le calendrier de changement doit être effectué à partir de données objectives telles que les courbes établies par les fournisseurs, les mesures expérimentales, les modèles de prédiction mathématique ou les simulations en milieu de travail.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D1" w:rsidRDefault="00C308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D1" w:rsidRDefault="00C308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A3" w:rsidRDefault="00C308D1">
    <w:pPr>
      <w:pStyle w:val="En-tte"/>
      <w:spacing w:before="240"/>
      <w:ind w:left="-720"/>
    </w:pPr>
    <w:bookmarkStart w:id="0" w:name="OLE_LINK3"/>
    <w:bookmarkStart w:id="1" w:name="_GoBack"/>
    <w:bookmarkEnd w:id="1"/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-597326</wp:posOffset>
          </wp:positionH>
          <wp:positionV relativeFrom="paragraph">
            <wp:posOffset>48772</wp:posOffset>
          </wp:positionV>
          <wp:extent cx="2142490" cy="756920"/>
          <wp:effectExtent l="0" t="0" r="0" b="5080"/>
          <wp:wrapNone/>
          <wp:docPr id="4" name="Image 4" descr="T:\DSP\PST\7500 Programme Santé au Travail\10 Logo\DSP\Logo_CISSSM_DSP_Co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T:\DSP\PST\7500 Programme Santé au Travail\10 Logo\DSP\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A5D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3528060</wp:posOffset>
              </wp:positionH>
              <wp:positionV relativeFrom="paragraph">
                <wp:posOffset>182880</wp:posOffset>
              </wp:positionV>
              <wp:extent cx="2514600" cy="685800"/>
              <wp:effectExtent l="3810" t="190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A3" w:rsidRPr="00686A5D" w:rsidRDefault="008934A3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86A5D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Modèle n</w:t>
                          </w:r>
                          <w:r w:rsidRPr="00686A5D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686A5D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8</w:t>
                          </w:r>
                        </w:p>
                        <w:p w:rsidR="008934A3" w:rsidRDefault="008934A3">
                          <w:pPr>
                            <w:jc w:val="right"/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t>En référence à l'étape 3 du PPR et à la</w:t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  <w:t xml:space="preserve">section 5 du </w:t>
                          </w:r>
                          <w:r>
                            <w:rPr>
                              <w:rFonts w:ascii="Monotype Corsiva" w:hAnsi="Monotype Corsiva"/>
                              <w:i/>
                              <w:iCs/>
                              <w:color w:val="333399"/>
                              <w:sz w:val="19"/>
                            </w:rPr>
                            <w:t>Guide d'élaboration d'un PPR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7.8pt;margin-top:14.4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g+gQIAAA8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" stroked="f">
              <v:textbox>
                <w:txbxContent>
                  <w:p w:rsidR="008934A3" w:rsidRPr="00686A5D" w:rsidRDefault="008934A3">
                    <w:pPr>
                      <w:jc w:val="right"/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86A5D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Modèle n</w:t>
                    </w:r>
                    <w:r w:rsidRPr="00686A5D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686A5D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8</w:t>
                    </w:r>
                  </w:p>
                  <w:p w:rsidR="008934A3" w:rsidRDefault="008934A3">
                    <w:pPr>
                      <w:jc w:val="right"/>
                      <w:rPr>
                        <w:rFonts w:ascii="Comic Sans MS" w:hAnsi="Comic Sans MS"/>
                        <w:color w:val="333399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t>En référence à l'étape 3 du PPR et à la</w:t>
                    </w: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color w:val="333399"/>
                        <w:sz w:val="16"/>
                      </w:rPr>
                      <w:t xml:space="preserve">section 5 du </w:t>
                    </w:r>
                    <w:r>
                      <w:rPr>
                        <w:rFonts w:ascii="Monotype Corsiva" w:hAnsi="Monotype Corsiva"/>
                        <w:i/>
                        <w:iCs/>
                        <w:color w:val="333399"/>
                        <w:sz w:val="19"/>
                      </w:rPr>
                      <w:t>Guide d'élaboration d'un PPR</w:t>
                    </w:r>
                  </w:p>
                </w:txbxContent>
              </v:textbox>
            </v:shape>
          </w:pict>
        </mc:Fallback>
      </mc:AlternateContent>
    </w:r>
    <w:r w:rsidR="00686A5D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1793240</wp:posOffset>
              </wp:positionH>
              <wp:positionV relativeFrom="paragraph">
                <wp:posOffset>50800</wp:posOffset>
              </wp:positionV>
              <wp:extent cx="1714500" cy="1143000"/>
              <wp:effectExtent l="2540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A3" w:rsidRDefault="00686A5D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>
                                <wp:extent cx="1536700" cy="1079500"/>
                                <wp:effectExtent l="0" t="0" r="6350" b="6350"/>
                                <wp:docPr id="3" name="Image 1" descr="Frère de sn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ère de sn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141.2pt;margin-top:4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" stroked="f">
              <v:textbox>
                <w:txbxContent>
                  <w:p w:rsidR="008934A3" w:rsidRDefault="00686A5D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1536700" cy="1079500"/>
                          <wp:effectExtent l="0" t="0" r="6350" b="6350"/>
                          <wp:docPr id="3" name="Image 1" descr="Frère de sn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ère de sn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F7B"/>
    <w:multiLevelType w:val="hybridMultilevel"/>
    <w:tmpl w:val="0E589EF8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E944451"/>
    <w:multiLevelType w:val="hybridMultilevel"/>
    <w:tmpl w:val="3030FD26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78093C7B"/>
    <w:multiLevelType w:val="hybridMultilevel"/>
    <w:tmpl w:val="165C26C4"/>
    <w:lvl w:ilvl="0" w:tplc="A05435D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A3"/>
    <w:rsid w:val="001167E2"/>
    <w:rsid w:val="0048553A"/>
    <w:rsid w:val="00686A5D"/>
    <w:rsid w:val="008934A3"/>
    <w:rsid w:val="00C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097B269-BE7B-482F-B7B3-8F5F466C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333399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Comic Sans MS" w:hAnsi="Comic Sans MS"/>
      <w:b/>
      <w:bCs/>
      <w:color w:val="35359F"/>
      <w:sz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/>
      <w:bCs/>
      <w:color w:val="333399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535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color w:val="4545C1"/>
      <w:sz w:val="20"/>
    </w:rPr>
  </w:style>
  <w:style w:type="paragraph" w:styleId="Corpsdetexte3">
    <w:name w:val="Body Text 3"/>
    <w:basedOn w:val="Normal"/>
    <w:pPr>
      <w:spacing w:before="60" w:after="60"/>
      <w:jc w:val="center"/>
    </w:pPr>
    <w:rPr>
      <w:rFonts w:ascii="Comic Sans MS" w:hAnsi="Comic Sans MS"/>
      <w:b/>
      <w:bCs/>
      <w:color w:val="35359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">
    <w:name w:val="Body Text Indent"/>
    <w:basedOn w:val="Normal"/>
    <w:pPr>
      <w:spacing w:before="120" w:line="228" w:lineRule="auto"/>
      <w:ind w:left="43"/>
    </w:pPr>
    <w:rPr>
      <w:rFonts w:ascii="Comic Sans MS" w:hAnsi="Comic Sans MS"/>
      <w:color w:val="35359F"/>
      <w:spacing w:val="-2"/>
      <w:sz w:val="20"/>
    </w:rPr>
  </w:style>
  <w:style w:type="paragraph" w:styleId="Retraitcorpsdetexte2">
    <w:name w:val="Body Text Indent 2"/>
    <w:basedOn w:val="Normal"/>
    <w:pPr>
      <w:tabs>
        <w:tab w:val="left" w:pos="686"/>
        <w:tab w:val="left" w:pos="1406"/>
        <w:tab w:val="left" w:pos="1946"/>
      </w:tabs>
      <w:spacing w:after="60" w:line="228" w:lineRule="auto"/>
      <w:ind w:left="43"/>
    </w:pPr>
    <w:rPr>
      <w:rFonts w:ascii="Comic Sans MS" w:hAnsi="Comic Sans MS"/>
      <w:color w:val="35359F"/>
      <w:position w:val="-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4855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553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régional</vt:lpstr>
    </vt:vector>
  </TitlesOfParts>
  <Company>RRSSSM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régional</dc:title>
  <dc:subject/>
  <dc:creator>Judith Lord</dc:creator>
  <cp:keywords/>
  <dc:description/>
  <cp:lastModifiedBy>Suzanne Jakab</cp:lastModifiedBy>
  <cp:revision>3</cp:revision>
  <cp:lastPrinted>2004-10-26T19:04:00Z</cp:lastPrinted>
  <dcterms:created xsi:type="dcterms:W3CDTF">2015-10-20T15:35:00Z</dcterms:created>
  <dcterms:modified xsi:type="dcterms:W3CDTF">2016-05-27T14:50:00Z</dcterms:modified>
</cp:coreProperties>
</file>